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688" w:rsidRPr="00E547A4" w:rsidRDefault="00C94688" w:rsidP="000E05F2">
      <w:pPr>
        <w:spacing w:after="0"/>
        <w:ind w:firstLine="0"/>
        <w:contextualSpacing/>
        <w:rPr>
          <w:rFonts w:cs="Times New Roman"/>
          <w:b/>
          <w:color w:val="222222"/>
          <w:szCs w:val="24"/>
          <w:u w:val="single"/>
          <w:shd w:val="clear" w:color="auto" w:fill="FFFFFF"/>
        </w:rPr>
      </w:pPr>
      <w:r w:rsidRPr="00E547A4">
        <w:rPr>
          <w:rFonts w:cs="Times New Roman"/>
          <w:b/>
          <w:color w:val="222222"/>
          <w:szCs w:val="24"/>
          <w:u w:val="single"/>
          <w:shd w:val="clear" w:color="auto" w:fill="FFFFFF"/>
        </w:rPr>
        <w:t>Reference</w:t>
      </w:r>
    </w:p>
    <w:p w:rsidR="006F41E9" w:rsidRDefault="00C94688" w:rsidP="000E05F2">
      <w:pPr>
        <w:spacing w:after="0"/>
        <w:ind w:left="720" w:hanging="720"/>
        <w:contextualSpacing/>
        <w:rPr>
          <w:rFonts w:cs="Times New Roman"/>
          <w:color w:val="222222"/>
          <w:szCs w:val="24"/>
          <w:shd w:val="clear" w:color="auto" w:fill="FFFFFF"/>
        </w:rPr>
      </w:pPr>
      <w:r w:rsidRPr="00C94688">
        <w:rPr>
          <w:rFonts w:cs="Times New Roman"/>
          <w:color w:val="222222"/>
          <w:szCs w:val="24"/>
          <w:shd w:val="clear" w:color="auto" w:fill="FFFFFF"/>
        </w:rPr>
        <w:t>Williams, N. D., &amp; Fish, J. N. (2020). The availability of LGBT‐specific mental health and substance abuse treatment in the United States. </w:t>
      </w:r>
      <w:r w:rsidRPr="00C94688">
        <w:rPr>
          <w:rFonts w:cs="Times New Roman"/>
          <w:i/>
          <w:iCs/>
          <w:color w:val="222222"/>
          <w:szCs w:val="24"/>
          <w:shd w:val="clear" w:color="auto" w:fill="FFFFFF"/>
        </w:rPr>
        <w:t>Health Services Research</w:t>
      </w:r>
      <w:r w:rsidRPr="00C94688">
        <w:rPr>
          <w:rFonts w:cs="Times New Roman"/>
          <w:color w:val="222222"/>
          <w:szCs w:val="24"/>
          <w:shd w:val="clear" w:color="auto" w:fill="FFFFFF"/>
        </w:rPr>
        <w:t>.</w:t>
      </w:r>
    </w:p>
    <w:p w:rsidR="000E05F2" w:rsidRDefault="000E05F2" w:rsidP="000E05F2">
      <w:pPr>
        <w:pStyle w:val="NormalWeb"/>
        <w:spacing w:before="0" w:beforeAutospacing="0" w:after="0" w:afterAutospacing="0" w:line="480" w:lineRule="auto"/>
        <w:contextualSpacing/>
        <w:rPr>
          <w:color w:val="0E101A"/>
        </w:rPr>
      </w:pPr>
      <w:r>
        <w:rPr>
          <w:rStyle w:val="Strong"/>
          <w:color w:val="0E101A"/>
          <w:u w:val="single"/>
        </w:rPr>
        <w:t>Research Question</w:t>
      </w:r>
    </w:p>
    <w:p w:rsidR="000E05F2" w:rsidRDefault="000E05F2" w:rsidP="000E05F2">
      <w:pPr>
        <w:pStyle w:val="NormalWeb"/>
        <w:spacing w:before="0" w:beforeAutospacing="0" w:after="0" w:afterAutospacing="0" w:line="480" w:lineRule="auto"/>
        <w:ind w:firstLine="720"/>
        <w:contextualSpacing/>
        <w:rPr>
          <w:color w:val="0E101A"/>
        </w:rPr>
      </w:pPr>
      <w:r>
        <w:rPr>
          <w:color w:val="0E101A"/>
        </w:rPr>
        <w:t>The purpose of the study was to examine the availability of data on LGBT‐specific mental health and substance abuse treatment in the United States. Most service providers hold a negative attitude towards LGBT communities. LGBT communities may also face other unique barriers in accessing health treatment related to mental services. The study was therefore extremely important in shedding the light on the availability of treatment of mental health and substance abuse designed for LGBT communities in the United States. Although the article clearly states the three main aims of the study, the hypothesis is not stated clearly.</w:t>
      </w:r>
    </w:p>
    <w:p w:rsidR="000E05F2" w:rsidRDefault="000E05F2" w:rsidP="000E05F2">
      <w:pPr>
        <w:pStyle w:val="NormalWeb"/>
        <w:spacing w:before="0" w:beforeAutospacing="0" w:after="0" w:afterAutospacing="0" w:line="480" w:lineRule="auto"/>
        <w:contextualSpacing/>
        <w:rPr>
          <w:color w:val="0E101A"/>
        </w:rPr>
      </w:pPr>
      <w:r>
        <w:rPr>
          <w:rStyle w:val="Strong"/>
          <w:color w:val="0E101A"/>
          <w:u w:val="single"/>
        </w:rPr>
        <w:t>Design and Variables</w:t>
      </w:r>
    </w:p>
    <w:p w:rsidR="000E05F2" w:rsidRDefault="000E05F2" w:rsidP="000E05F2">
      <w:pPr>
        <w:pStyle w:val="NormalWeb"/>
        <w:spacing w:before="0" w:beforeAutospacing="0" w:after="0" w:afterAutospacing="0" w:line="480" w:lineRule="auto"/>
        <w:ind w:firstLine="720"/>
        <w:contextualSpacing/>
        <w:rPr>
          <w:color w:val="0E101A"/>
        </w:rPr>
      </w:pPr>
      <w:r>
        <w:rPr>
          <w:color w:val="0E101A"/>
        </w:rPr>
        <w:t>The study collected secondary on treatment facilities and population density three main both 2016 N‐SSATS and 2016 National Mental Health Services Survey and Gallup Daily Tracking Survey respectfully. The investigator then provided survey questions to respondents from the chosen facilities on the availability of treatments program designed for LGBT communities. The dependent variables were the different categories of the client (LGBT being one of them) and density facilities. The independent variables were facility types and payment options. The collected data was in line with the research questions of the study. The study had strong internal validity that established a strong relationship between the variable and data collected.</w:t>
      </w:r>
    </w:p>
    <w:p w:rsidR="000E05F2" w:rsidRDefault="000E05F2" w:rsidP="000E05F2">
      <w:pPr>
        <w:pStyle w:val="NormalWeb"/>
        <w:spacing w:before="0" w:beforeAutospacing="0" w:after="0" w:afterAutospacing="0" w:line="480" w:lineRule="auto"/>
        <w:contextualSpacing/>
        <w:rPr>
          <w:color w:val="0E101A"/>
        </w:rPr>
      </w:pPr>
      <w:bookmarkStart w:id="0" w:name="_GoBack"/>
      <w:bookmarkEnd w:id="0"/>
      <w:r>
        <w:rPr>
          <w:rStyle w:val="Strong"/>
          <w:color w:val="0E101A"/>
          <w:u w:val="single"/>
        </w:rPr>
        <w:t>Analysis &amp; Findings</w:t>
      </w:r>
    </w:p>
    <w:p w:rsidR="000E05F2" w:rsidRDefault="000E05F2" w:rsidP="000E05F2">
      <w:pPr>
        <w:pStyle w:val="NormalWeb"/>
        <w:spacing w:before="0" w:beforeAutospacing="0" w:after="0" w:afterAutospacing="0" w:line="480" w:lineRule="auto"/>
        <w:ind w:firstLine="720"/>
        <w:contextualSpacing/>
        <w:rPr>
          <w:color w:val="0E101A"/>
        </w:rPr>
      </w:pPr>
      <w:r>
        <w:rPr>
          <w:color w:val="0E101A"/>
        </w:rPr>
        <w:lastRenderedPageBreak/>
        <w:t>The study carried out three statistical analyses in relation to the three research questions asked at the beginning of the study. A Chi-square test was used to access the relationship/ association between each facility's characteristics and LGBT‐specific program offerings. Logistic regression on the other hand was used to show which facility characteristics were LGBT‐specific service offerings while linear regression was used to answer the third research questions: the association between state‐level proportions of LGBT people and facilities offering LGBT‐specific programs. The findings of the study as described and detailed in the results section match the research questions of the study. The article also presents the limitations of the study and thus the future direction of the research. The article also discusses the application of the study especially in spearheading the increase in health facilities that handle mental health and substance abuse treatment specific to LGTB communities. </w:t>
      </w:r>
    </w:p>
    <w:p w:rsidR="000E05F2" w:rsidRDefault="000E05F2" w:rsidP="000E05F2">
      <w:pPr>
        <w:pStyle w:val="NormalWeb"/>
        <w:spacing w:before="0" w:beforeAutospacing="0" w:after="0" w:afterAutospacing="0" w:line="480" w:lineRule="auto"/>
        <w:ind w:firstLine="720"/>
        <w:contextualSpacing/>
        <w:rPr>
          <w:color w:val="0E101A"/>
        </w:rPr>
      </w:pPr>
    </w:p>
    <w:p w:rsidR="000E05F2" w:rsidRDefault="000E05F2" w:rsidP="000E05F2">
      <w:pPr>
        <w:pStyle w:val="NormalWeb"/>
        <w:spacing w:before="0" w:beforeAutospacing="0" w:after="0" w:afterAutospacing="0" w:line="480" w:lineRule="auto"/>
        <w:ind w:firstLine="720"/>
        <w:contextualSpacing/>
        <w:rPr>
          <w:color w:val="0E101A"/>
        </w:rPr>
      </w:pPr>
      <w:r>
        <w:rPr>
          <w:color w:val="0E101A"/>
        </w:rPr>
        <w:t> </w:t>
      </w:r>
    </w:p>
    <w:p w:rsidR="000E05F2" w:rsidRDefault="000E05F2" w:rsidP="000E05F2">
      <w:pPr>
        <w:pStyle w:val="NormalWeb"/>
        <w:spacing w:before="0" w:beforeAutospacing="0" w:after="0" w:afterAutospacing="0" w:line="480" w:lineRule="auto"/>
        <w:ind w:firstLine="720"/>
        <w:contextualSpacing/>
        <w:rPr>
          <w:color w:val="0E101A"/>
        </w:rPr>
      </w:pPr>
      <w:r>
        <w:rPr>
          <w:color w:val="0E101A"/>
        </w:rPr>
        <w:t> </w:t>
      </w:r>
    </w:p>
    <w:p w:rsidR="000E05F2" w:rsidRDefault="000E05F2" w:rsidP="000E05F2">
      <w:pPr>
        <w:pStyle w:val="NormalWeb"/>
        <w:spacing w:before="0" w:beforeAutospacing="0" w:after="0" w:afterAutospacing="0" w:line="480" w:lineRule="auto"/>
        <w:ind w:firstLine="720"/>
        <w:contextualSpacing/>
        <w:rPr>
          <w:color w:val="0E101A"/>
        </w:rPr>
      </w:pPr>
      <w:r>
        <w:rPr>
          <w:color w:val="0E101A"/>
        </w:rPr>
        <w:t> </w:t>
      </w:r>
    </w:p>
    <w:p w:rsidR="000E05F2" w:rsidRDefault="000E05F2" w:rsidP="000E05F2">
      <w:pPr>
        <w:pStyle w:val="NormalWeb"/>
        <w:spacing w:before="0" w:beforeAutospacing="0" w:after="0" w:afterAutospacing="0" w:line="480" w:lineRule="auto"/>
        <w:ind w:firstLine="720"/>
        <w:contextualSpacing/>
        <w:rPr>
          <w:color w:val="0E101A"/>
        </w:rPr>
      </w:pPr>
      <w:r>
        <w:rPr>
          <w:color w:val="0E101A"/>
        </w:rPr>
        <w:t> </w:t>
      </w:r>
    </w:p>
    <w:p w:rsidR="00C94688" w:rsidRDefault="00C94688" w:rsidP="000E05F2">
      <w:pPr>
        <w:spacing w:after="0"/>
        <w:ind w:left="720"/>
        <w:contextualSpacing/>
      </w:pPr>
    </w:p>
    <w:sectPr w:rsidR="00C946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688"/>
    <w:rsid w:val="000E05F2"/>
    <w:rsid w:val="006D7C5A"/>
    <w:rsid w:val="006F41E9"/>
    <w:rsid w:val="007B261A"/>
    <w:rsid w:val="00AE63BA"/>
    <w:rsid w:val="00C94688"/>
    <w:rsid w:val="00CD2EF3"/>
    <w:rsid w:val="00D87562"/>
    <w:rsid w:val="00E54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05F2"/>
    <w:pPr>
      <w:spacing w:before="100" w:beforeAutospacing="1" w:after="100" w:afterAutospacing="1" w:line="240" w:lineRule="auto"/>
      <w:ind w:firstLine="0"/>
    </w:pPr>
    <w:rPr>
      <w:rFonts w:eastAsia="Times New Roman" w:cs="Times New Roman"/>
      <w:szCs w:val="24"/>
    </w:rPr>
  </w:style>
  <w:style w:type="character" w:styleId="Strong">
    <w:name w:val="Strong"/>
    <w:basedOn w:val="DefaultParagraphFont"/>
    <w:uiPriority w:val="22"/>
    <w:qFormat/>
    <w:rsid w:val="000E05F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05F2"/>
    <w:pPr>
      <w:spacing w:before="100" w:beforeAutospacing="1" w:after="100" w:afterAutospacing="1" w:line="240" w:lineRule="auto"/>
      <w:ind w:firstLine="0"/>
    </w:pPr>
    <w:rPr>
      <w:rFonts w:eastAsia="Times New Roman" w:cs="Times New Roman"/>
      <w:szCs w:val="24"/>
    </w:rPr>
  </w:style>
  <w:style w:type="character" w:styleId="Strong">
    <w:name w:val="Strong"/>
    <w:basedOn w:val="DefaultParagraphFont"/>
    <w:uiPriority w:val="22"/>
    <w:qFormat/>
    <w:rsid w:val="000E05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385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2020-10-25T14:36:00Z</dcterms:created>
  <dcterms:modified xsi:type="dcterms:W3CDTF">2020-10-25T16:30:00Z</dcterms:modified>
</cp:coreProperties>
</file>